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1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MARKETWISE,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04/07/2026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42"/>
        <w:gridCol w:w="8163"/>
      </w:tblGrid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Kelly Jared M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138,317.00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138,317.00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138,317.00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4.7 %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3"/>
        <w:gridCol w:w="9077"/>
        <w:gridCol w:w="155"/>
      </w:tblGrid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MARKETWISE,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1125 N. CHARLES STREET, 1125 N. CHARLES STREET, BALTIMORE, MARYLAND, 21201.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This statement is filed on behalf of Jared Kelly (the "Reporting Person").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business address of the Reporting Person is 1119 Saddle Creek Court, Sparks, MD 21152.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Jared Kelly is a citizen of the United States.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138317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4.72%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138317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138317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   </w:t>
            </w:r>
            <w:r>
              <w:rPr/>
              <w:t xml:space="preserve">Ownership of 5 percent or less of a class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3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9"/>
        <w:gridCol w:w="1639"/>
      </w:tblGrid>
      <w:tr>
        <w:trPr/>
        <w:tc>
          <w:tcPr>
            <w:tcW w:w="163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51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516"/>
            </w:tblGrid>
            <w:tr>
              <w:trPr/>
              <w:tc>
                <w:tcPr>
                  <w:tcW w:w="15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Kelly Jared M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04"/>
        <w:gridCol w:w="4501"/>
      </w:tblGrid>
      <w:tr>
        <w:trPr/>
        <w:tc>
          <w:tcPr>
            <w:tcW w:w="570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0"/>
              <w:gridCol w:w="9025"/>
            </w:tblGrid>
            <w:tr>
              <w:trPr/>
              <w:tc>
                <w:tcPr>
                  <w:tcW w:w="11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Jared Kelly</w:t>
                  </w:r>
                </w:p>
              </w:tc>
            </w:tr>
            <w:tr>
              <w:trPr/>
              <w:tc>
                <w:tcPr>
                  <w:tcW w:w="11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N/A</w:t>
                  </w:r>
                </w:p>
              </w:tc>
            </w:tr>
            <w:tr>
              <w:trPr/>
              <w:tc>
                <w:tcPr>
                  <w:tcW w:w="11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08/17/2026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image" Target="https://cdn.kscope.io/box-checked.jpg" TargetMode="External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3420</Characters>
  <CharactersWithSpaces>4081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